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AFA" w:rsidRDefault="00934DD4">
      <w:r>
        <w:t>965</w:t>
      </w:r>
      <w:r>
        <w:tab/>
      </w:r>
      <w:r>
        <w:tab/>
        <w:t>GEORGE EDWARD HOYLE</w:t>
      </w:r>
    </w:p>
    <w:p w:rsidR="00934DD4" w:rsidRDefault="00934DD4"/>
    <w:p w:rsidR="00934DD4" w:rsidRDefault="00934DD4">
      <w:r>
        <w:t>George was born at Barnet, England on 8</w:t>
      </w:r>
      <w:r w:rsidRPr="00934DD4">
        <w:rPr>
          <w:vertAlign w:val="superscript"/>
        </w:rPr>
        <w:t>th</w:t>
      </w:r>
      <w:r>
        <w:t xml:space="preserve"> August 1866, the son of Edward Thomas Hoyle and his wife, Emma, nee carter.  He migrated to Australia around 1877, when he was just a young boy.  He first joined the military in 1898 and then served with the 2</w:t>
      </w:r>
      <w:r w:rsidRPr="00934DD4">
        <w:rPr>
          <w:vertAlign w:val="superscript"/>
        </w:rPr>
        <w:t>nd</w:t>
      </w:r>
      <w:r>
        <w:t xml:space="preserve"> NSW Mounted Rifles in South Africa from 1901 to 1902, having been appointed as a lance corporal, then promoted corporal on 7</w:t>
      </w:r>
      <w:r w:rsidRPr="00934DD4">
        <w:rPr>
          <w:vertAlign w:val="superscript"/>
        </w:rPr>
        <w:t>th</w:t>
      </w:r>
      <w:r>
        <w:t xml:space="preserve"> April 1901 and then sergeant on 1</w:t>
      </w:r>
      <w:r w:rsidRPr="00934DD4">
        <w:rPr>
          <w:vertAlign w:val="superscript"/>
        </w:rPr>
        <w:t>st</w:t>
      </w:r>
      <w:r>
        <w:t xml:space="preserve"> May 1902.  His regimental number was 742.</w:t>
      </w:r>
    </w:p>
    <w:p w:rsidR="00934DD4" w:rsidRDefault="00934DD4">
      <w:r>
        <w:t>In 1901 he married Ada Elizabeth Mourant, and they had three children.</w:t>
      </w:r>
    </w:p>
    <w:p w:rsidR="00934DD4" w:rsidRDefault="00934DD4">
      <w:r>
        <w:t xml:space="preserve">On his enlistment with the AN&amp;MEF he was posted to D Company.  He stated that he was a carter by trade and gave </w:t>
      </w:r>
      <w:r w:rsidR="001318EA">
        <w:t>his</w:t>
      </w:r>
      <w:r>
        <w:t xml:space="preserve"> wife at 41 Cleveland St, Darlington, as his next of kin.  He returned from </w:t>
      </w:r>
      <w:r w:rsidR="001318EA">
        <w:t>Rabaul and was discharged on 4</w:t>
      </w:r>
      <w:r w:rsidR="001318EA" w:rsidRPr="001318EA">
        <w:rPr>
          <w:vertAlign w:val="superscript"/>
        </w:rPr>
        <w:t>th</w:t>
      </w:r>
      <w:r w:rsidR="001318EA">
        <w:t xml:space="preserve"> March 1915 having completed 206 days service.</w:t>
      </w:r>
    </w:p>
    <w:p w:rsidR="001318EA" w:rsidRDefault="001318EA">
      <w:r>
        <w:t>He enlisted again on 29</w:t>
      </w:r>
      <w:r w:rsidRPr="001318EA">
        <w:rPr>
          <w:vertAlign w:val="superscript"/>
        </w:rPr>
        <w:t>th</w:t>
      </w:r>
      <w:r>
        <w:t xml:space="preserve"> March 1915 and whilst on Home Service dies of a Cerebral Embolism at his home on 19</w:t>
      </w:r>
      <w:r w:rsidRPr="001318EA">
        <w:rPr>
          <w:vertAlign w:val="superscript"/>
        </w:rPr>
        <w:t>th</w:t>
      </w:r>
      <w:r>
        <w:t xml:space="preserve"> March 1916.</w:t>
      </w:r>
    </w:p>
    <w:p w:rsidR="001318EA" w:rsidRDefault="001318EA">
      <w:r>
        <w:t>He is buried at Rookwood Cemetery and is remembered on Supplementary Panel #2 at the Australian War memorial Canberra.</w:t>
      </w:r>
    </w:p>
    <w:p w:rsidR="001318EA" w:rsidRDefault="001318EA"/>
    <w:sectPr w:rsidR="001318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D4"/>
    <w:rsid w:val="001318EA"/>
    <w:rsid w:val="005E5AFA"/>
    <w:rsid w:val="0093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A956"/>
  <w15:chartTrackingRefBased/>
  <w15:docId w15:val="{6DF7042A-0E32-45EA-81EB-EBE4C903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2023-05-30T05:40:00Z</dcterms:created>
  <dcterms:modified xsi:type="dcterms:W3CDTF">2023-05-30T05:56:00Z</dcterms:modified>
</cp:coreProperties>
</file>